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黑体" w:eastAsia="黑体"/>
          <w:sz w:val="44"/>
          <w:szCs w:val="44"/>
        </w:rPr>
      </w:pPr>
      <w:r>
        <w:rPr>
          <w:rFonts w:hint="eastAsia" w:ascii="黑体" w:eastAsia="黑体"/>
          <w:sz w:val="44"/>
          <w:szCs w:val="44"/>
        </w:rPr>
        <w:t>关于举办全国设备状态监测</w:t>
      </w:r>
    </w:p>
    <w:p>
      <w:pPr>
        <w:spacing w:line="600" w:lineRule="exact"/>
        <w:jc w:val="center"/>
        <w:rPr>
          <w:rFonts w:hint="eastAsia" w:ascii="黑体" w:eastAsia="黑体"/>
          <w:sz w:val="44"/>
          <w:szCs w:val="44"/>
        </w:rPr>
      </w:pPr>
      <w:r>
        <w:rPr>
          <w:rFonts w:hint="eastAsia" w:ascii="黑体" w:eastAsia="黑体"/>
          <w:sz w:val="44"/>
          <w:szCs w:val="44"/>
        </w:rPr>
        <w:t>与故障诊断实用技术培训班的通知</w:t>
      </w:r>
    </w:p>
    <w:p>
      <w:pPr>
        <w:spacing w:line="360" w:lineRule="exact"/>
        <w:rPr>
          <w:rFonts w:hint="eastAsia" w:ascii="宋体" w:hAnsi="宋体" w:cs="宋体"/>
          <w:b/>
          <w:kern w:val="0"/>
          <w:sz w:val="24"/>
        </w:rPr>
      </w:pPr>
      <w:r>
        <w:rPr>
          <w:rFonts w:hint="eastAsia" w:ascii="宋体" w:hAnsi="宋体" w:cs="宋体"/>
          <w:b/>
          <w:bCs/>
          <w:kern w:val="0"/>
          <w:sz w:val="24"/>
        </w:rPr>
        <w:t>各有关单位：</w:t>
      </w:r>
    </w:p>
    <w:p>
      <w:pPr>
        <w:pStyle w:val="12"/>
        <w:tabs>
          <w:tab w:val="right" w:leader="dot" w:pos="8296"/>
        </w:tabs>
        <w:spacing w:before="0" w:line="360" w:lineRule="exact"/>
        <w:ind w:firstLine="480" w:firstLineChars="200"/>
        <w:rPr>
          <w:rFonts w:hint="eastAsia" w:ascii="宋体" w:hAnsi="宋体" w:cs="Times New Roman"/>
          <w:bCs w:val="0"/>
          <w:caps w:val="0"/>
          <w:color w:val="000000"/>
          <w:lang w:val="en-US" w:eastAsia="zh-CN"/>
        </w:rPr>
      </w:pPr>
      <w:r>
        <w:rPr>
          <w:rFonts w:hint="eastAsia" w:ascii="宋体" w:hAnsi="宋体" w:cs="宋体"/>
          <w:b w:val="0"/>
          <w:kern w:val="0"/>
        </w:rPr>
        <w:t>为使企业设备技术骨干能够快速、系统的学习掌握并正确应用状态监测与故障诊断技术，我中心决定举办全国设备状态监测与故障诊断实用技术培训班。本次培训班综合了振动、油液等先进而实用的常用技术，集中了国内外顶尖专家，以大量实际案例分析为鲜明特色，使学员能迅速掌握并实际应用，从而使监测诊断这一现代技术更好的为企业生产保驾护航。</w:t>
      </w:r>
      <w:r>
        <w:rPr>
          <w:rFonts w:hint="eastAsia" w:ascii="宋体" w:hAnsi="宋体" w:cs="宋体"/>
          <w:kern w:val="0"/>
        </w:rPr>
        <w:t>本次培训</w:t>
      </w:r>
      <w:r>
        <w:rPr>
          <w:rFonts w:hint="eastAsia" w:ascii="宋体" w:hAnsi="宋体" w:cs="宋体"/>
          <w:color w:val="000000"/>
          <w:kern w:val="0"/>
        </w:rPr>
        <w:t>经考评通过后颁发证书。</w:t>
      </w:r>
      <w:r>
        <w:rPr>
          <w:rFonts w:ascii="宋体" w:hAnsi="宋体"/>
          <w:i/>
          <w:iCs/>
          <w:caps w:val="0"/>
        </w:rPr>
        <w:fldChar w:fldCharType="begin"/>
      </w:r>
      <w:r>
        <w:rPr>
          <w:rFonts w:ascii="宋体" w:hAnsi="宋体"/>
          <w:i/>
          <w:iCs/>
          <w:caps w:val="0"/>
        </w:rPr>
        <w:instrText xml:space="preserve"> TOC \o "1-3" \h \z \u </w:instrText>
      </w:r>
      <w:r>
        <w:rPr>
          <w:rFonts w:ascii="宋体" w:hAnsi="宋体"/>
          <w:i/>
          <w:iCs/>
          <w:caps w:val="0"/>
        </w:rPr>
        <w:fldChar w:fldCharType="separate"/>
      </w:r>
    </w:p>
    <w:p>
      <w:pPr>
        <w:shd w:val="clear" w:color="auto" w:fill="FFFFFF"/>
        <w:spacing w:line="360" w:lineRule="exact"/>
        <w:rPr>
          <w:rFonts w:hint="eastAsia" w:ascii="宋体" w:hAnsi="宋体" w:cs="宋体"/>
          <w:b/>
          <w:bCs/>
          <w:color w:val="000000"/>
          <w:kern w:val="0"/>
          <w:sz w:val="24"/>
        </w:rPr>
      </w:pPr>
      <w:r>
        <w:rPr>
          <w:rFonts w:ascii="宋体" w:hAnsi="宋体" w:cs="Arial"/>
          <w:b/>
          <w:i/>
          <w:iCs/>
          <w:caps/>
          <w:sz w:val="24"/>
        </w:rPr>
        <w:fldChar w:fldCharType="end"/>
      </w:r>
      <w:r>
        <w:rPr>
          <w:rFonts w:ascii="宋体" w:hAnsi="宋体" w:cs="宋体"/>
          <w:b/>
          <w:bCs/>
          <w:color w:val="000000"/>
          <w:kern w:val="0"/>
          <w:sz w:val="24"/>
        </w:rPr>
        <w:t>一、时间  20</w:t>
      </w:r>
      <w:r>
        <w:rPr>
          <w:rFonts w:hint="eastAsia" w:ascii="宋体" w:hAnsi="宋体" w:cs="宋体"/>
          <w:b/>
          <w:bCs/>
          <w:color w:val="000000"/>
          <w:kern w:val="0"/>
          <w:sz w:val="24"/>
        </w:rPr>
        <w:t>17</w:t>
      </w:r>
      <w:r>
        <w:rPr>
          <w:rFonts w:ascii="宋体" w:hAnsi="宋体" w:cs="宋体"/>
          <w:b/>
          <w:bCs/>
          <w:color w:val="000000"/>
          <w:kern w:val="0"/>
          <w:sz w:val="24"/>
        </w:rPr>
        <w:t>年</w:t>
      </w:r>
      <w:r>
        <w:rPr>
          <w:rFonts w:hint="eastAsia" w:ascii="宋体" w:hAnsi="宋体" w:cs="宋体"/>
          <w:b/>
          <w:bCs/>
          <w:color w:val="000000"/>
          <w:kern w:val="0"/>
          <w:sz w:val="24"/>
        </w:rPr>
        <w:t>5</w:t>
      </w:r>
      <w:r>
        <w:rPr>
          <w:rFonts w:ascii="宋体" w:hAnsi="宋体" w:cs="宋体"/>
          <w:b/>
          <w:bCs/>
          <w:color w:val="000000"/>
          <w:kern w:val="0"/>
          <w:sz w:val="24"/>
        </w:rPr>
        <w:t>月</w:t>
      </w:r>
      <w:r>
        <w:rPr>
          <w:rFonts w:hint="eastAsia" w:ascii="宋体" w:hAnsi="宋体" w:cs="宋体"/>
          <w:b/>
          <w:bCs/>
          <w:color w:val="000000"/>
          <w:kern w:val="0"/>
          <w:sz w:val="24"/>
        </w:rPr>
        <w:t>23</w:t>
      </w:r>
      <w:r>
        <w:rPr>
          <w:rFonts w:ascii="宋体" w:hAnsi="宋体" w:cs="宋体"/>
          <w:b/>
          <w:bCs/>
          <w:color w:val="000000"/>
          <w:kern w:val="0"/>
          <w:sz w:val="24"/>
        </w:rPr>
        <w:t>日</w:t>
      </w:r>
      <w:r>
        <w:rPr>
          <w:rFonts w:hint="eastAsia" w:ascii="宋体" w:hAnsi="宋体" w:cs="宋体"/>
          <w:b/>
          <w:bCs/>
          <w:color w:val="000000"/>
          <w:kern w:val="0"/>
          <w:sz w:val="24"/>
        </w:rPr>
        <w:t>-24</w:t>
      </w:r>
      <w:r>
        <w:rPr>
          <w:rFonts w:ascii="宋体" w:hAnsi="宋体" w:cs="宋体"/>
          <w:b/>
          <w:bCs/>
          <w:color w:val="000000"/>
          <w:kern w:val="0"/>
          <w:sz w:val="24"/>
        </w:rPr>
        <w:t>日，</w:t>
      </w:r>
      <w:r>
        <w:rPr>
          <w:rFonts w:hint="eastAsia" w:ascii="宋体" w:hAnsi="宋体" w:cs="宋体"/>
          <w:b/>
          <w:bCs/>
          <w:color w:val="000000"/>
          <w:kern w:val="0"/>
          <w:sz w:val="24"/>
        </w:rPr>
        <w:t>22</w:t>
      </w:r>
      <w:r>
        <w:rPr>
          <w:rFonts w:ascii="宋体" w:hAnsi="宋体" w:cs="宋体"/>
          <w:b/>
          <w:bCs/>
          <w:color w:val="000000"/>
          <w:kern w:val="0"/>
          <w:sz w:val="24"/>
        </w:rPr>
        <w:t>日全天报到。</w:t>
      </w:r>
    </w:p>
    <w:p>
      <w:pPr>
        <w:shd w:val="clear" w:color="auto" w:fill="FFFFFF"/>
        <w:spacing w:line="360" w:lineRule="exact"/>
        <w:rPr>
          <w:rFonts w:hint="eastAsia" w:ascii="宋体" w:hAnsi="宋体" w:cs="宋体"/>
          <w:b/>
          <w:bCs/>
          <w:color w:val="000000"/>
          <w:kern w:val="0"/>
          <w:sz w:val="24"/>
        </w:rPr>
      </w:pPr>
      <w:r>
        <w:rPr>
          <w:rFonts w:ascii="宋体" w:hAnsi="宋体" w:cs="宋体"/>
          <w:b/>
          <w:bCs/>
          <w:color w:val="000000"/>
          <w:kern w:val="0"/>
          <w:sz w:val="24"/>
        </w:rPr>
        <w:t>二、地点 </w:t>
      </w:r>
      <w:r>
        <w:rPr>
          <w:rFonts w:hint="eastAsia" w:ascii="宋体" w:hAnsi="宋体" w:cs="宋体"/>
          <w:b/>
          <w:bCs/>
          <w:color w:val="000000"/>
          <w:kern w:val="0"/>
          <w:sz w:val="24"/>
        </w:rPr>
        <w:t xml:space="preserve"> 江西·南昌</w:t>
      </w:r>
    </w:p>
    <w:p>
      <w:pPr>
        <w:spacing w:line="360" w:lineRule="exact"/>
        <w:rPr>
          <w:rFonts w:ascii="宋体" w:hAnsi="宋体"/>
          <w:b/>
          <w:sz w:val="24"/>
        </w:rPr>
      </w:pPr>
      <w:r>
        <w:rPr>
          <w:rFonts w:hint="eastAsia" w:ascii="宋体" w:hAnsi="宋体" w:cs="宋体"/>
          <w:b/>
          <w:bCs/>
          <w:kern w:val="0"/>
          <w:sz w:val="24"/>
        </w:rPr>
        <w:t>三</w:t>
      </w:r>
      <w:r>
        <w:rPr>
          <w:rFonts w:ascii="宋体" w:hAnsi="宋体" w:cs="宋体"/>
          <w:b/>
          <w:bCs/>
          <w:kern w:val="0"/>
          <w:sz w:val="24"/>
        </w:rPr>
        <w:t>、</w:t>
      </w:r>
      <w:r>
        <w:rPr>
          <w:rFonts w:ascii="宋体" w:hAnsi="宋体"/>
          <w:b/>
          <w:sz w:val="24"/>
        </w:rPr>
        <w:t>培训内容</w:t>
      </w:r>
    </w:p>
    <w:p>
      <w:pPr>
        <w:spacing w:line="360" w:lineRule="exact"/>
        <w:ind w:firstLine="472" w:firstLineChars="196"/>
        <w:rPr>
          <w:rFonts w:hint="eastAsia" w:ascii="宋体" w:hAnsi="宋体"/>
          <w:b/>
          <w:color w:val="000000"/>
          <w:sz w:val="24"/>
        </w:rPr>
      </w:pPr>
      <w:r>
        <w:rPr>
          <w:rFonts w:hint="eastAsia" w:ascii="宋体" w:hAnsi="宋体"/>
          <w:b/>
          <w:color w:val="000000"/>
          <w:sz w:val="24"/>
        </w:rPr>
        <w:t>（一）振动状态监测概述</w:t>
      </w:r>
    </w:p>
    <w:p>
      <w:pPr>
        <w:spacing w:line="360" w:lineRule="exact"/>
        <w:ind w:firstLine="472" w:firstLineChars="196"/>
        <w:rPr>
          <w:rFonts w:hint="eastAsia" w:ascii="宋体" w:hAnsi="宋体"/>
          <w:b/>
          <w:color w:val="000000"/>
          <w:sz w:val="24"/>
        </w:rPr>
      </w:pPr>
      <w:r>
        <w:rPr>
          <w:rFonts w:hint="eastAsia" w:ascii="宋体" w:hAnsi="宋体"/>
          <w:b/>
          <w:color w:val="000000"/>
          <w:sz w:val="24"/>
        </w:rPr>
        <w:t>（二）振动传感器类型与选择</w:t>
      </w:r>
    </w:p>
    <w:p>
      <w:pPr>
        <w:spacing w:line="360" w:lineRule="exact"/>
        <w:ind w:firstLine="472" w:firstLineChars="196"/>
        <w:rPr>
          <w:rFonts w:hint="eastAsia" w:ascii="宋体" w:hAnsi="宋体"/>
          <w:b/>
          <w:color w:val="000000"/>
          <w:sz w:val="24"/>
        </w:rPr>
      </w:pPr>
      <w:r>
        <w:rPr>
          <w:rFonts w:hint="eastAsia" w:ascii="宋体" w:hAnsi="宋体"/>
          <w:b/>
          <w:color w:val="000000"/>
          <w:sz w:val="24"/>
        </w:rPr>
        <w:t>（三）振动标准解析与企业标准的制定</w:t>
      </w:r>
    </w:p>
    <w:p>
      <w:pPr>
        <w:spacing w:line="360" w:lineRule="exact"/>
        <w:ind w:firstLine="472" w:firstLineChars="196"/>
        <w:rPr>
          <w:rFonts w:hint="eastAsia" w:ascii="宋体" w:hAnsi="宋体"/>
          <w:b/>
          <w:color w:val="000000"/>
          <w:sz w:val="24"/>
        </w:rPr>
      </w:pPr>
      <w:r>
        <w:rPr>
          <w:rFonts w:hint="eastAsia" w:ascii="宋体" w:hAnsi="宋体"/>
          <w:b/>
          <w:color w:val="000000"/>
          <w:sz w:val="24"/>
        </w:rPr>
        <w:t>（四）旋转机械不平衡故障模式识别与诊断案例分析</w:t>
      </w:r>
    </w:p>
    <w:p>
      <w:pPr>
        <w:spacing w:line="360" w:lineRule="exact"/>
        <w:ind w:firstLine="960" w:firstLineChars="400"/>
        <w:rPr>
          <w:rFonts w:hint="eastAsia" w:ascii="宋体" w:hAnsi="宋体"/>
          <w:color w:val="000000"/>
          <w:sz w:val="24"/>
        </w:rPr>
      </w:pPr>
      <w:r>
        <w:rPr>
          <w:rFonts w:hint="eastAsia" w:ascii="宋体" w:hAnsi="宋体"/>
          <w:color w:val="000000"/>
          <w:sz w:val="24"/>
        </w:rPr>
        <w:t>1．大型空压（压缩）机组的故障诊断</w:t>
      </w:r>
    </w:p>
    <w:p>
      <w:pPr>
        <w:spacing w:line="360" w:lineRule="exact"/>
        <w:ind w:firstLine="960" w:firstLineChars="400"/>
        <w:rPr>
          <w:rFonts w:hint="eastAsia" w:ascii="宋体" w:hAnsi="宋体"/>
          <w:color w:val="000000"/>
          <w:sz w:val="24"/>
        </w:rPr>
      </w:pPr>
      <w:r>
        <w:rPr>
          <w:rFonts w:hint="eastAsia" w:ascii="宋体" w:hAnsi="宋体"/>
          <w:color w:val="000000"/>
          <w:sz w:val="24"/>
        </w:rPr>
        <w:t>2．火力发电机组的故障诊断</w:t>
      </w:r>
    </w:p>
    <w:p>
      <w:pPr>
        <w:spacing w:line="360" w:lineRule="exact"/>
        <w:ind w:firstLine="960" w:firstLineChars="400"/>
        <w:rPr>
          <w:rFonts w:hint="eastAsia" w:ascii="宋体" w:hAnsi="宋体"/>
          <w:color w:val="000000"/>
          <w:sz w:val="24"/>
        </w:rPr>
      </w:pPr>
      <w:r>
        <w:rPr>
          <w:rFonts w:hint="eastAsia" w:ascii="宋体" w:hAnsi="宋体"/>
          <w:color w:val="000000"/>
          <w:sz w:val="24"/>
        </w:rPr>
        <w:t>3．风力发电机组的故障诊断</w:t>
      </w:r>
    </w:p>
    <w:p>
      <w:pPr>
        <w:spacing w:line="360" w:lineRule="exact"/>
        <w:ind w:firstLine="960" w:firstLineChars="400"/>
        <w:rPr>
          <w:rFonts w:hint="eastAsia" w:ascii="宋体" w:hAnsi="宋体"/>
          <w:color w:val="000000"/>
          <w:sz w:val="24"/>
        </w:rPr>
      </w:pPr>
      <w:r>
        <w:rPr>
          <w:rFonts w:hint="eastAsia" w:ascii="宋体" w:hAnsi="宋体"/>
          <w:color w:val="000000"/>
          <w:sz w:val="24"/>
        </w:rPr>
        <w:t>4．各类风机的故障诊断</w:t>
      </w:r>
    </w:p>
    <w:p>
      <w:pPr>
        <w:spacing w:line="360" w:lineRule="exact"/>
        <w:ind w:firstLine="960" w:firstLineChars="400"/>
        <w:rPr>
          <w:rFonts w:hint="eastAsia" w:ascii="宋体" w:hAnsi="宋体"/>
          <w:color w:val="000000"/>
          <w:sz w:val="24"/>
        </w:rPr>
      </w:pPr>
      <w:r>
        <w:rPr>
          <w:rFonts w:hint="eastAsia" w:ascii="宋体" w:hAnsi="宋体"/>
          <w:color w:val="000000"/>
          <w:sz w:val="24"/>
        </w:rPr>
        <w:t>5．轧机、吐丝机的故障诊断</w:t>
      </w:r>
    </w:p>
    <w:p>
      <w:pPr>
        <w:spacing w:line="360" w:lineRule="exact"/>
        <w:ind w:firstLine="960" w:firstLineChars="400"/>
        <w:rPr>
          <w:rFonts w:hint="eastAsia" w:ascii="宋体" w:hAnsi="宋体"/>
          <w:color w:val="000000"/>
          <w:sz w:val="24"/>
        </w:rPr>
      </w:pPr>
      <w:r>
        <w:rPr>
          <w:rFonts w:hint="eastAsia" w:ascii="宋体" w:hAnsi="宋体"/>
          <w:color w:val="000000"/>
          <w:sz w:val="24"/>
        </w:rPr>
        <w:t>6．磨机的故障诊断</w:t>
      </w:r>
    </w:p>
    <w:p>
      <w:pPr>
        <w:spacing w:line="360" w:lineRule="exact"/>
        <w:ind w:firstLine="472" w:firstLineChars="196"/>
        <w:rPr>
          <w:rFonts w:hint="eastAsia" w:ascii="宋体" w:hAnsi="宋体"/>
          <w:b/>
          <w:color w:val="000000"/>
          <w:sz w:val="24"/>
        </w:rPr>
      </w:pPr>
      <w:r>
        <w:rPr>
          <w:rFonts w:hint="eastAsia" w:ascii="宋体" w:hAnsi="宋体"/>
          <w:b/>
          <w:color w:val="000000"/>
          <w:sz w:val="24"/>
        </w:rPr>
        <w:t>（五）旋转机械现场动平衡校正的方法</w:t>
      </w:r>
    </w:p>
    <w:p>
      <w:pPr>
        <w:spacing w:line="360" w:lineRule="exact"/>
        <w:ind w:firstLine="472" w:firstLineChars="196"/>
        <w:rPr>
          <w:rFonts w:hint="eastAsia" w:ascii="宋体" w:hAnsi="宋体"/>
          <w:b/>
          <w:color w:val="000000"/>
          <w:sz w:val="24"/>
        </w:rPr>
      </w:pPr>
      <w:r>
        <w:rPr>
          <w:rFonts w:hint="eastAsia" w:ascii="宋体" w:hAnsi="宋体"/>
          <w:b/>
          <w:color w:val="000000"/>
          <w:sz w:val="24"/>
        </w:rPr>
        <w:t>（六）轴系不对中故障识别与诊断案例分析</w:t>
      </w:r>
    </w:p>
    <w:p>
      <w:pPr>
        <w:spacing w:line="360" w:lineRule="exact"/>
        <w:ind w:firstLine="472" w:firstLineChars="196"/>
        <w:rPr>
          <w:rFonts w:hint="eastAsia" w:ascii="宋体" w:hAnsi="宋体"/>
          <w:b/>
          <w:color w:val="000000"/>
          <w:sz w:val="24"/>
        </w:rPr>
      </w:pPr>
      <w:r>
        <w:rPr>
          <w:rFonts w:hint="eastAsia" w:ascii="宋体" w:hAnsi="宋体"/>
          <w:b/>
          <w:color w:val="000000"/>
          <w:sz w:val="24"/>
        </w:rPr>
        <w:t>（七）旋转机械设备其他常见故障的诊断技术</w:t>
      </w:r>
    </w:p>
    <w:p>
      <w:pPr>
        <w:spacing w:line="360" w:lineRule="exact"/>
        <w:ind w:firstLine="472" w:firstLineChars="196"/>
        <w:rPr>
          <w:rFonts w:hint="eastAsia" w:ascii="宋体" w:hAnsi="宋体"/>
          <w:b/>
          <w:color w:val="000000"/>
          <w:sz w:val="24"/>
        </w:rPr>
      </w:pPr>
      <w:r>
        <w:rPr>
          <w:rFonts w:hint="eastAsia" w:ascii="宋体" w:hAnsi="宋体"/>
          <w:b/>
          <w:color w:val="000000"/>
          <w:sz w:val="24"/>
        </w:rPr>
        <w:t>（八）滚动轴承故障机理与诊断技术</w:t>
      </w:r>
    </w:p>
    <w:p>
      <w:pPr>
        <w:spacing w:line="360" w:lineRule="exact"/>
        <w:ind w:firstLine="472" w:firstLineChars="196"/>
        <w:rPr>
          <w:rFonts w:hint="eastAsia" w:ascii="宋体" w:hAnsi="宋体"/>
          <w:b/>
          <w:color w:val="000000"/>
          <w:sz w:val="24"/>
        </w:rPr>
      </w:pPr>
      <w:r>
        <w:rPr>
          <w:rFonts w:hint="eastAsia" w:ascii="宋体" w:hAnsi="宋体" w:cs="宋体"/>
          <w:b/>
          <w:color w:val="000000"/>
          <w:sz w:val="24"/>
        </w:rPr>
        <w:t>（九）</w:t>
      </w:r>
      <w:r>
        <w:rPr>
          <w:rFonts w:hint="eastAsia" w:ascii="宋体" w:hAnsi="宋体"/>
          <w:b/>
          <w:color w:val="000000"/>
          <w:sz w:val="24"/>
        </w:rPr>
        <w:t>齿轮箱故障机理与诊断技术</w:t>
      </w:r>
    </w:p>
    <w:p>
      <w:pPr>
        <w:spacing w:line="360" w:lineRule="exact"/>
        <w:ind w:firstLine="472" w:firstLineChars="196"/>
        <w:rPr>
          <w:rFonts w:hint="eastAsia" w:ascii="宋体" w:hAnsi="宋体"/>
          <w:b/>
          <w:color w:val="000000"/>
          <w:sz w:val="24"/>
        </w:rPr>
      </w:pPr>
      <w:r>
        <w:rPr>
          <w:rFonts w:hint="eastAsia" w:ascii="宋体" w:hAnsi="宋体"/>
          <w:b/>
          <w:color w:val="000000"/>
          <w:sz w:val="24"/>
        </w:rPr>
        <w:t>（十）现场实验</w:t>
      </w:r>
    </w:p>
    <w:p>
      <w:pPr>
        <w:spacing w:line="360" w:lineRule="exact"/>
        <w:ind w:firstLine="941" w:firstLineChars="392"/>
        <w:rPr>
          <w:rFonts w:hint="eastAsia" w:ascii="宋体" w:hAnsi="宋体"/>
          <w:b/>
          <w:color w:val="000000"/>
          <w:sz w:val="24"/>
        </w:rPr>
      </w:pPr>
      <w:r>
        <w:rPr>
          <w:rFonts w:hint="eastAsia" w:ascii="宋体" w:hAnsi="宋体"/>
          <w:color w:val="000000"/>
          <w:sz w:val="24"/>
        </w:rPr>
        <w:t>1．现场动平衡校正实验</w:t>
      </w:r>
    </w:p>
    <w:p>
      <w:pPr>
        <w:spacing w:line="360" w:lineRule="exact"/>
        <w:ind w:firstLine="941" w:firstLineChars="392"/>
        <w:rPr>
          <w:rFonts w:ascii="宋体" w:hAnsi="宋体"/>
          <w:b/>
          <w:color w:val="000000"/>
          <w:sz w:val="24"/>
        </w:rPr>
      </w:pPr>
      <w:r>
        <w:rPr>
          <w:rFonts w:hint="eastAsia" w:ascii="宋体" w:hAnsi="宋体"/>
          <w:color w:val="000000"/>
          <w:sz w:val="24"/>
        </w:rPr>
        <w:t>2．点巡检仪器的使用与检测实验</w:t>
      </w:r>
    </w:p>
    <w:p>
      <w:pPr>
        <w:widowControl/>
        <w:adjustRightInd w:val="0"/>
        <w:snapToGrid w:val="0"/>
        <w:spacing w:line="360" w:lineRule="exact"/>
        <w:ind w:firstLine="472" w:firstLineChars="196"/>
        <w:jc w:val="left"/>
        <w:rPr>
          <w:rFonts w:hint="eastAsia" w:ascii="宋体" w:hAnsi="宋体" w:cs="宋体"/>
          <w:color w:val="000000"/>
          <w:kern w:val="0"/>
          <w:sz w:val="24"/>
        </w:rPr>
      </w:pPr>
      <w:r>
        <w:rPr>
          <w:rFonts w:hint="eastAsia" w:ascii="宋体" w:hAnsi="宋体"/>
          <w:b/>
          <w:sz w:val="24"/>
        </w:rPr>
        <w:t>（十一）</w:t>
      </w:r>
      <w:r>
        <w:rPr>
          <w:rFonts w:ascii="宋体" w:hAnsi="宋体"/>
          <w:b/>
          <w:sz w:val="24"/>
        </w:rPr>
        <w:t>学员答疑、研讨</w:t>
      </w:r>
    </w:p>
    <w:p>
      <w:pPr>
        <w:widowControl/>
        <w:spacing w:line="360" w:lineRule="exact"/>
        <w:rPr>
          <w:rFonts w:ascii="宋体" w:hAnsi="宋体" w:cs="宋体"/>
          <w:b/>
          <w:bCs/>
          <w:kern w:val="0"/>
          <w:sz w:val="24"/>
        </w:rPr>
      </w:pPr>
    </w:p>
    <w:p>
      <w:pPr>
        <w:widowControl/>
        <w:spacing w:line="360" w:lineRule="exact"/>
        <w:rPr>
          <w:rFonts w:hint="eastAsia" w:ascii="宋体" w:hAnsi="宋体" w:cs="宋体"/>
          <w:b/>
          <w:kern w:val="0"/>
          <w:sz w:val="24"/>
        </w:rPr>
      </w:pPr>
      <w:r>
        <w:rPr>
          <w:rFonts w:hint="eastAsia" w:ascii="宋体" w:hAnsi="宋体" w:cs="宋体"/>
          <w:b/>
          <w:bCs/>
          <w:kern w:val="0"/>
          <w:sz w:val="24"/>
        </w:rPr>
        <w:t>四、培训</w:t>
      </w:r>
      <w:r>
        <w:rPr>
          <w:rFonts w:ascii="宋体" w:hAnsi="宋体" w:cs="宋体"/>
          <w:b/>
          <w:bCs/>
          <w:kern w:val="0"/>
          <w:sz w:val="24"/>
        </w:rPr>
        <w:t>对象</w:t>
      </w:r>
    </w:p>
    <w:p>
      <w:pPr>
        <w:widowControl/>
        <w:spacing w:line="360" w:lineRule="exact"/>
        <w:ind w:firstLine="480" w:firstLineChars="200"/>
        <w:rPr>
          <w:rFonts w:hint="eastAsia" w:ascii="宋体" w:hAnsi="宋体" w:cs="宋体"/>
          <w:kern w:val="0"/>
          <w:sz w:val="24"/>
        </w:rPr>
      </w:pPr>
      <w:r>
        <w:rPr>
          <w:rFonts w:hint="eastAsia" w:ascii="宋体" w:hAnsi="宋体" w:cs="宋体"/>
          <w:kern w:val="0"/>
          <w:sz w:val="24"/>
        </w:rPr>
        <w:t>1.企业设备和生产主管领导，设备部、生产部经理（厂长）；</w:t>
      </w:r>
    </w:p>
    <w:p>
      <w:pPr>
        <w:widowControl/>
        <w:spacing w:line="360" w:lineRule="exact"/>
        <w:ind w:firstLine="480" w:firstLineChars="200"/>
        <w:rPr>
          <w:rFonts w:hint="eastAsia" w:ascii="宋体" w:hAnsi="宋体" w:cs="宋体"/>
          <w:kern w:val="0"/>
          <w:sz w:val="24"/>
        </w:rPr>
      </w:pPr>
      <w:r>
        <w:rPr>
          <w:rFonts w:hint="eastAsia" w:ascii="宋体" w:hAnsi="宋体" w:cs="宋体"/>
          <w:kern w:val="0"/>
          <w:sz w:val="24"/>
        </w:rPr>
        <w:t>2.设备、生产主管，设备管理工程师，设备检测诊断工程师；</w:t>
      </w:r>
    </w:p>
    <w:p>
      <w:pPr>
        <w:widowControl/>
        <w:spacing w:line="360" w:lineRule="exact"/>
        <w:ind w:firstLine="480" w:firstLineChars="200"/>
        <w:rPr>
          <w:rFonts w:hint="eastAsia" w:ascii="宋体" w:hAnsi="宋体" w:cs="宋体"/>
          <w:kern w:val="0"/>
          <w:sz w:val="24"/>
        </w:rPr>
      </w:pPr>
      <w:r>
        <w:rPr>
          <w:rFonts w:hint="eastAsia" w:ascii="宋体" w:hAnsi="宋体" w:cs="宋体"/>
          <w:kern w:val="0"/>
          <w:sz w:val="24"/>
        </w:rPr>
        <w:t>3.设备巡检员及相关业务骨干；</w:t>
      </w:r>
    </w:p>
    <w:p>
      <w:pPr>
        <w:widowControl/>
        <w:spacing w:line="360" w:lineRule="exact"/>
        <w:ind w:left="719" w:leftChars="228" w:hanging="240" w:hangingChars="100"/>
        <w:rPr>
          <w:rFonts w:hint="eastAsia" w:ascii="宋体" w:hAnsi="宋体" w:cs="宋体"/>
          <w:kern w:val="0"/>
          <w:sz w:val="24"/>
        </w:rPr>
      </w:pPr>
      <w:r>
        <w:rPr>
          <w:rFonts w:hint="eastAsia" w:ascii="宋体" w:hAnsi="宋体" w:cs="宋体"/>
          <w:kern w:val="0"/>
          <w:sz w:val="24"/>
        </w:rPr>
        <w:t>4.</w:t>
      </w:r>
      <w:r>
        <w:rPr>
          <w:rFonts w:ascii="宋体" w:hAnsi="宋体" w:cs="宋体"/>
          <w:kern w:val="0"/>
          <w:sz w:val="24"/>
        </w:rPr>
        <w:t xml:space="preserve">各职业院校主管机电类校长、系主任、教研室主任、专业带头人、实训中心主任及骨干教师、校企合作主管部门领导及成员等。 </w:t>
      </w:r>
    </w:p>
    <w:p>
      <w:pPr>
        <w:adjustRightInd w:val="0"/>
        <w:snapToGrid w:val="0"/>
        <w:spacing w:line="360" w:lineRule="exact"/>
        <w:rPr>
          <w:rFonts w:hint="eastAsia" w:ascii="宋体" w:hAnsi="宋体" w:cs="宋体"/>
          <w:b/>
          <w:bCs/>
          <w:kern w:val="0"/>
          <w:sz w:val="24"/>
        </w:rPr>
      </w:pPr>
      <w:r>
        <w:rPr>
          <w:rFonts w:hint="eastAsia" w:ascii="宋体" w:hAnsi="宋体" w:cs="宋体"/>
          <w:b/>
          <w:bCs/>
          <w:kern w:val="0"/>
          <w:sz w:val="24"/>
        </w:rPr>
        <w:t>五</w:t>
      </w:r>
      <w:r>
        <w:rPr>
          <w:rFonts w:ascii="宋体" w:hAnsi="宋体" w:cs="宋体"/>
          <w:b/>
          <w:bCs/>
          <w:kern w:val="0"/>
          <w:sz w:val="24"/>
        </w:rPr>
        <w:t>、费用</w:t>
      </w:r>
    </w:p>
    <w:p>
      <w:pPr>
        <w:widowControl/>
        <w:adjustRightInd w:val="0"/>
        <w:snapToGrid w:val="0"/>
        <w:spacing w:line="360" w:lineRule="exact"/>
        <w:ind w:firstLine="540" w:firstLineChars="225"/>
        <w:jc w:val="left"/>
        <w:rPr>
          <w:rFonts w:hint="eastAsia" w:ascii="宋体" w:hAnsi="宋体" w:cs="宋体"/>
          <w:kern w:val="0"/>
          <w:sz w:val="24"/>
        </w:rPr>
      </w:pPr>
      <w:r>
        <w:rPr>
          <w:rFonts w:hint="eastAsia" w:ascii="宋体" w:hAnsi="宋体" w:cs="宋体"/>
          <w:kern w:val="0"/>
          <w:sz w:val="24"/>
        </w:rPr>
        <w:t>1.培训费2950元/人（含授课、证书、场地、资料、午餐）；</w:t>
      </w:r>
    </w:p>
    <w:p>
      <w:pPr>
        <w:widowControl/>
        <w:adjustRightInd w:val="0"/>
        <w:snapToGrid w:val="0"/>
        <w:spacing w:line="360" w:lineRule="exact"/>
        <w:ind w:firstLine="540" w:firstLineChars="225"/>
        <w:jc w:val="left"/>
        <w:rPr>
          <w:rFonts w:hint="eastAsia" w:ascii="宋体" w:hAnsi="宋体" w:cs="宋体"/>
          <w:kern w:val="0"/>
          <w:sz w:val="24"/>
        </w:rPr>
      </w:pPr>
      <w:r>
        <w:rPr>
          <w:rFonts w:hint="eastAsia" w:ascii="宋体" w:hAnsi="宋体" w:cs="宋体"/>
          <w:kern w:val="0"/>
          <w:sz w:val="24"/>
        </w:rPr>
        <w:t>2.住宿统一安排，费用自理。</w:t>
      </w:r>
    </w:p>
    <w:p>
      <w:pPr>
        <w:widowControl/>
        <w:adjustRightInd w:val="0"/>
        <w:snapToGrid w:val="0"/>
        <w:spacing w:line="360" w:lineRule="exact"/>
        <w:jc w:val="left"/>
        <w:rPr>
          <w:rFonts w:hint="eastAsia" w:ascii="宋体" w:hAnsi="宋体" w:cs="宋体"/>
          <w:b/>
          <w:kern w:val="0"/>
          <w:sz w:val="24"/>
        </w:rPr>
      </w:pPr>
      <w:r>
        <w:rPr>
          <w:rStyle w:val="16"/>
          <w:rFonts w:hint="eastAsia" w:ascii="宋体" w:hAnsi="宋体"/>
          <w:sz w:val="24"/>
        </w:rPr>
        <w:t>六</w:t>
      </w:r>
      <w:r>
        <w:rPr>
          <w:rStyle w:val="16"/>
          <w:rFonts w:ascii="宋体" w:hAnsi="宋体"/>
          <w:sz w:val="24"/>
        </w:rPr>
        <w:t>、</w:t>
      </w:r>
      <w:r>
        <w:rPr>
          <w:rFonts w:hint="eastAsia" w:ascii="宋体" w:hAnsi="宋体" w:cs="宋体"/>
          <w:b/>
          <w:kern w:val="0"/>
          <w:sz w:val="24"/>
        </w:rPr>
        <w:t>颁发证书</w:t>
      </w:r>
    </w:p>
    <w:p>
      <w:pPr>
        <w:widowControl/>
        <w:adjustRightInd w:val="0"/>
        <w:snapToGrid w:val="0"/>
        <w:spacing w:line="360" w:lineRule="exact"/>
        <w:ind w:firstLine="470" w:firstLineChars="196"/>
        <w:jc w:val="left"/>
        <w:rPr>
          <w:rFonts w:hint="eastAsia" w:ascii="宋体" w:hAnsi="宋体" w:cs="宋体"/>
          <w:color w:val="000000"/>
          <w:kern w:val="0"/>
          <w:sz w:val="24"/>
        </w:rPr>
      </w:pPr>
      <w:r>
        <w:rPr>
          <w:rFonts w:hint="eastAsia" w:ascii="宋体" w:hAnsi="宋体" w:cs="宋体"/>
          <w:color w:val="000000"/>
          <w:kern w:val="0"/>
          <w:sz w:val="24"/>
        </w:rPr>
        <w:t>经培训考评通过后颁发证书。请学员在发送报名回执时将身份证及证件照片电子版各一份一同回传至会务组邮箱。</w:t>
      </w:r>
      <w:bookmarkStart w:id="0" w:name="_GoBack"/>
      <w:bookmarkEnd w:id="0"/>
    </w:p>
    <w:p>
      <w:pPr>
        <w:pStyle w:val="14"/>
        <w:spacing w:before="0" w:beforeAutospacing="0" w:after="0" w:afterAutospacing="0" w:line="360" w:lineRule="exact"/>
        <w:rPr>
          <w:rFonts w:hint="eastAsia"/>
          <w:b/>
          <w:bCs/>
        </w:rPr>
      </w:pPr>
      <w:r>
        <w:rPr>
          <w:rStyle w:val="16"/>
          <w:rFonts w:hint="eastAsia"/>
        </w:rPr>
        <w:t>七</w:t>
      </w:r>
      <w:r>
        <w:rPr>
          <w:rStyle w:val="16"/>
        </w:rPr>
        <w:t>、联系方式</w:t>
      </w:r>
      <w:r>
        <w:rPr>
          <w:rStyle w:val="16"/>
          <w:rFonts w:hint="eastAsia"/>
        </w:rPr>
        <w:t xml:space="preserve">  </w:t>
      </w:r>
      <w:r>
        <w:rPr>
          <w:rStyle w:val="16"/>
        </w:rPr>
        <w:t>KTPM新益为咨询机构</w:t>
      </w:r>
    </w:p>
    <w:p>
      <w:pPr>
        <w:spacing w:line="360" w:lineRule="exact"/>
        <w:ind w:firstLine="480" w:firstLineChars="200"/>
        <w:rPr>
          <w:rFonts w:ascii="宋体" w:hAnsi="宋体"/>
          <w:sz w:val="24"/>
        </w:rPr>
      </w:pPr>
      <w:r>
        <w:rPr>
          <w:rFonts w:hint="eastAsia" w:ascii="宋体" w:hAnsi="宋体"/>
          <w:sz w:val="24"/>
        </w:rPr>
        <w:t>联系电话/传真：4006023060    手机：18323382498    微信：13368023519</w:t>
      </w:r>
    </w:p>
    <w:p>
      <w:pPr>
        <w:spacing w:line="360" w:lineRule="exact"/>
        <w:ind w:firstLine="360" w:firstLineChars="150"/>
        <w:rPr>
          <w:rFonts w:hint="eastAsia" w:ascii="宋体" w:hAnsi="宋体"/>
          <w:sz w:val="24"/>
        </w:rPr>
      </w:pPr>
      <w:r>
        <w:rPr>
          <w:rFonts w:hint="eastAsia" w:ascii="宋体" w:hAnsi="宋体"/>
          <w:sz w:val="24"/>
        </w:rPr>
        <w:t xml:space="preserve"> 电子邮箱：</w:t>
      </w:r>
      <w:r>
        <w:fldChar w:fldCharType="begin"/>
      </w:r>
      <w:r>
        <w:instrText xml:space="preserve"> HYPERLINK "mailto:xywlei@126.com" </w:instrText>
      </w:r>
      <w:r>
        <w:fldChar w:fldCharType="separate"/>
      </w:r>
      <w:r>
        <w:rPr>
          <w:rStyle w:val="19"/>
          <w:rFonts w:hint="eastAsia" w:ascii="宋体" w:hAnsi="宋体"/>
          <w:sz w:val="24"/>
        </w:rPr>
        <w:t>xywlei@126.com</w:t>
      </w:r>
      <w:r>
        <w:rPr>
          <w:rStyle w:val="19"/>
          <w:rFonts w:hint="eastAsia" w:ascii="宋体" w:hAnsi="宋体"/>
          <w:sz w:val="24"/>
        </w:rPr>
        <w:fldChar w:fldCharType="end"/>
      </w:r>
      <w:r>
        <w:rPr>
          <w:rFonts w:hint="eastAsia" w:ascii="宋体" w:hAnsi="宋体"/>
          <w:sz w:val="24"/>
        </w:rPr>
        <w:t xml:space="preserve">      QQ：1476510795</w:t>
      </w:r>
    </w:p>
    <w:p>
      <w:pPr>
        <w:widowControl/>
        <w:spacing w:line="360" w:lineRule="exact"/>
        <w:ind w:left="482" w:hanging="482" w:hangingChars="200"/>
        <w:rPr>
          <w:rFonts w:hint="eastAsia" w:ascii="宋体" w:hAnsi="宋体" w:cs="宋体"/>
          <w:kern w:val="0"/>
          <w:sz w:val="24"/>
        </w:rPr>
      </w:pPr>
      <w:r>
        <w:rPr>
          <w:rFonts w:hint="eastAsia" w:ascii="宋体" w:hAnsi="宋体" w:cs="宋体"/>
          <w:b/>
          <w:bCs/>
          <w:kern w:val="0"/>
          <w:sz w:val="24"/>
        </w:rPr>
        <w:t>八</w:t>
      </w:r>
      <w:r>
        <w:rPr>
          <w:rFonts w:ascii="宋体" w:hAnsi="宋体" w:cs="宋体"/>
          <w:b/>
          <w:bCs/>
          <w:kern w:val="0"/>
          <w:sz w:val="24"/>
        </w:rPr>
        <w:t>、请将报名回执务必于</w:t>
      </w:r>
      <w:r>
        <w:rPr>
          <w:rFonts w:hint="eastAsia" w:ascii="宋体" w:hAnsi="宋体" w:cs="宋体"/>
          <w:b/>
          <w:bCs/>
          <w:kern w:val="0"/>
          <w:sz w:val="24"/>
        </w:rPr>
        <w:t>5</w:t>
      </w:r>
      <w:r>
        <w:rPr>
          <w:rFonts w:ascii="宋体" w:hAnsi="宋体" w:cs="宋体"/>
          <w:b/>
          <w:bCs/>
          <w:kern w:val="0"/>
          <w:sz w:val="24"/>
        </w:rPr>
        <w:t>月</w:t>
      </w:r>
      <w:r>
        <w:rPr>
          <w:rFonts w:hint="eastAsia" w:ascii="宋体" w:hAnsi="宋体" w:cs="宋体"/>
          <w:b/>
          <w:bCs/>
          <w:kern w:val="0"/>
          <w:sz w:val="24"/>
        </w:rPr>
        <w:t>18</w:t>
      </w:r>
      <w:r>
        <w:rPr>
          <w:rFonts w:ascii="宋体" w:hAnsi="宋体" w:cs="宋体"/>
          <w:b/>
          <w:bCs/>
          <w:kern w:val="0"/>
          <w:sz w:val="24"/>
        </w:rPr>
        <w:t>日前经单位盖章后传真</w:t>
      </w:r>
      <w:r>
        <w:rPr>
          <w:rFonts w:hint="eastAsia" w:ascii="宋体" w:hAnsi="宋体" w:cs="宋体"/>
          <w:b/>
          <w:bCs/>
          <w:kern w:val="0"/>
          <w:sz w:val="24"/>
        </w:rPr>
        <w:t>或邮件</w:t>
      </w:r>
      <w:r>
        <w:rPr>
          <w:rFonts w:ascii="宋体" w:hAnsi="宋体" w:cs="宋体"/>
          <w:b/>
          <w:bCs/>
          <w:kern w:val="0"/>
          <w:sz w:val="24"/>
        </w:rPr>
        <w:t>到培训部。将根据报名回执通知具体报到地点。</w:t>
      </w:r>
    </w:p>
    <w:p>
      <w:pPr>
        <w:widowControl/>
        <w:spacing w:line="400" w:lineRule="exact"/>
        <w:ind w:right="480"/>
        <w:jc w:val="right"/>
        <w:rPr>
          <w:rFonts w:hint="eastAsia" w:ascii="宋体" w:hAnsi="宋体" w:cs="宋体"/>
          <w:kern w:val="0"/>
          <w:sz w:val="24"/>
        </w:rPr>
      </w:pPr>
      <w:r>
        <w:rPr>
          <w:rFonts w:hint="eastAsia" w:ascii="宋体" w:hAnsi="宋体" w:cs="宋体"/>
          <w:kern w:val="0"/>
          <w:sz w:val="24"/>
        </w:rPr>
        <w:t xml:space="preserve">二○一七年三月二十二日 </w:t>
      </w:r>
    </w:p>
    <w:p>
      <w:pPr>
        <w:widowControl/>
        <w:spacing w:line="300" w:lineRule="exact"/>
        <w:rPr>
          <w:rFonts w:hint="eastAsia" w:ascii="宋体" w:hAnsi="宋体" w:cs="宋体"/>
          <w:b/>
          <w:kern w:val="0"/>
          <w:sz w:val="24"/>
        </w:rPr>
      </w:pPr>
    </w:p>
    <w:p>
      <w:pPr>
        <w:widowControl/>
        <w:spacing w:line="300" w:lineRule="exact"/>
        <w:rPr>
          <w:rFonts w:hint="eastAsia" w:ascii="宋体" w:hAnsi="宋体" w:cs="宋体"/>
          <w:b/>
          <w:kern w:val="0"/>
          <w:sz w:val="24"/>
        </w:rPr>
      </w:pPr>
      <w:r>
        <w:rPr>
          <w:rFonts w:hint="eastAsia" w:ascii="宋体" w:hAnsi="宋体" w:cs="宋体"/>
          <w:b/>
          <w:kern w:val="0"/>
          <w:sz w:val="24"/>
        </w:rPr>
        <w:t>附：</w:t>
      </w:r>
      <w:r>
        <w:rPr>
          <w:rFonts w:ascii="宋体" w:hAnsi="宋体" w:cs="宋体"/>
          <w:b/>
          <w:kern w:val="0"/>
          <w:sz w:val="24"/>
        </w:rPr>
        <w:t>全国设备状态监测与故障诊断实用技术培训班报名回执表</w:t>
      </w:r>
    </w:p>
    <w:p>
      <w:pPr>
        <w:spacing w:line="300" w:lineRule="exact"/>
        <w:rPr>
          <w:rFonts w:ascii="宋体" w:hAnsi="宋体"/>
          <w:sz w:val="24"/>
        </w:rPr>
      </w:pPr>
      <w:r>
        <w:rPr>
          <w:rFonts w:hint="eastAsia" w:ascii="宋体" w:hAnsi="宋体"/>
          <w:sz w:val="24"/>
        </w:rPr>
        <w:t>经研究我单位决定派以下同志参加本次培训</w:t>
      </w:r>
    </w:p>
    <w:tbl>
      <w:tblPr>
        <w:tblStyle w:val="20"/>
        <w:tblW w:w="93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1071"/>
        <w:gridCol w:w="1221"/>
        <w:gridCol w:w="2258"/>
        <w:gridCol w:w="1334"/>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vAlign w:val="center"/>
          </w:tcPr>
          <w:p>
            <w:pPr>
              <w:widowControl/>
              <w:spacing w:line="320" w:lineRule="exact"/>
              <w:jc w:val="center"/>
              <w:rPr>
                <w:rFonts w:hint="eastAsia" w:ascii="宋体" w:hAnsi="宋体"/>
                <w:kern w:val="0"/>
                <w:sz w:val="24"/>
              </w:rPr>
            </w:pPr>
            <w:r>
              <w:rPr>
                <w:rFonts w:hint="eastAsia" w:ascii="宋体" w:hAnsi="宋体"/>
                <w:kern w:val="0"/>
                <w:sz w:val="24"/>
              </w:rPr>
              <w:t>姓名</w:t>
            </w:r>
          </w:p>
        </w:tc>
        <w:tc>
          <w:tcPr>
            <w:tcW w:w="1071" w:type="dxa"/>
            <w:vAlign w:val="center"/>
          </w:tcPr>
          <w:p>
            <w:pPr>
              <w:widowControl/>
              <w:spacing w:line="320" w:lineRule="exact"/>
              <w:jc w:val="center"/>
              <w:rPr>
                <w:rFonts w:hint="eastAsia" w:ascii="宋体" w:hAnsi="宋体"/>
                <w:kern w:val="0"/>
                <w:sz w:val="24"/>
              </w:rPr>
            </w:pPr>
            <w:r>
              <w:rPr>
                <w:rFonts w:hint="eastAsia" w:ascii="宋体" w:hAnsi="宋体"/>
                <w:kern w:val="0"/>
                <w:sz w:val="24"/>
              </w:rPr>
              <w:t>性别</w:t>
            </w:r>
          </w:p>
        </w:tc>
        <w:tc>
          <w:tcPr>
            <w:tcW w:w="1221" w:type="dxa"/>
            <w:vAlign w:val="center"/>
          </w:tcPr>
          <w:p>
            <w:pPr>
              <w:widowControl/>
              <w:spacing w:line="320" w:lineRule="exact"/>
              <w:jc w:val="center"/>
              <w:rPr>
                <w:rFonts w:hint="eastAsia" w:ascii="宋体" w:hAnsi="宋体"/>
                <w:kern w:val="0"/>
                <w:sz w:val="24"/>
              </w:rPr>
            </w:pPr>
            <w:r>
              <w:rPr>
                <w:rFonts w:hint="eastAsia" w:ascii="宋体" w:hAnsi="宋体"/>
                <w:kern w:val="0"/>
                <w:sz w:val="24"/>
              </w:rPr>
              <w:t>职务</w:t>
            </w:r>
          </w:p>
        </w:tc>
        <w:tc>
          <w:tcPr>
            <w:tcW w:w="2258" w:type="dxa"/>
            <w:vAlign w:val="center"/>
          </w:tcPr>
          <w:p>
            <w:pPr>
              <w:widowControl/>
              <w:spacing w:line="320" w:lineRule="exact"/>
              <w:jc w:val="center"/>
              <w:rPr>
                <w:rFonts w:hint="eastAsia" w:ascii="宋体" w:hAnsi="宋体"/>
                <w:kern w:val="0"/>
                <w:sz w:val="24"/>
              </w:rPr>
            </w:pPr>
            <w:r>
              <w:rPr>
                <w:rFonts w:hint="eastAsia" w:ascii="宋体" w:hAnsi="宋体"/>
                <w:kern w:val="0"/>
                <w:sz w:val="24"/>
              </w:rPr>
              <w:t>单位及所在部门</w:t>
            </w:r>
          </w:p>
        </w:tc>
        <w:tc>
          <w:tcPr>
            <w:tcW w:w="1334" w:type="dxa"/>
            <w:vAlign w:val="center"/>
          </w:tcPr>
          <w:p>
            <w:pPr>
              <w:widowControl/>
              <w:spacing w:line="320" w:lineRule="exact"/>
              <w:jc w:val="center"/>
              <w:rPr>
                <w:rFonts w:hint="eastAsia" w:ascii="宋体" w:hAnsi="宋体"/>
                <w:kern w:val="0"/>
                <w:sz w:val="24"/>
              </w:rPr>
            </w:pPr>
            <w:r>
              <w:rPr>
                <w:rFonts w:hint="eastAsia" w:ascii="宋体" w:hAnsi="宋体"/>
                <w:kern w:val="0"/>
                <w:sz w:val="24"/>
              </w:rPr>
              <w:t>通讯地址</w:t>
            </w:r>
          </w:p>
        </w:tc>
        <w:tc>
          <w:tcPr>
            <w:tcW w:w="2363" w:type="dxa"/>
            <w:vAlign w:val="center"/>
          </w:tcPr>
          <w:p>
            <w:pPr>
              <w:widowControl/>
              <w:spacing w:line="320" w:lineRule="exact"/>
              <w:jc w:val="center"/>
              <w:rPr>
                <w:rFonts w:hint="eastAsia" w:ascii="宋体" w:hAnsi="宋体"/>
                <w:kern w:val="0"/>
                <w:sz w:val="24"/>
              </w:rPr>
            </w:pPr>
            <w:r>
              <w:rPr>
                <w:rFonts w:hint="eastAsia" w:ascii="宋体" w:hAnsi="宋体"/>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6969" w:type="dxa"/>
            <w:gridSpan w:val="5"/>
            <w:vAlign w:val="center"/>
          </w:tcPr>
          <w:p>
            <w:pPr>
              <w:widowControl/>
              <w:spacing w:line="320" w:lineRule="exact"/>
              <w:rPr>
                <w:rFonts w:hint="eastAsia" w:ascii="宋体" w:hAnsi="宋体"/>
                <w:kern w:val="0"/>
                <w:sz w:val="24"/>
              </w:rPr>
            </w:pPr>
            <w:r>
              <w:rPr>
                <w:rFonts w:hint="eastAsia" w:ascii="宋体" w:hAnsi="宋体"/>
                <w:kern w:val="0"/>
                <w:sz w:val="24"/>
              </w:rPr>
              <w:t>联系人：                  手机：</w:t>
            </w:r>
          </w:p>
        </w:tc>
        <w:tc>
          <w:tcPr>
            <w:tcW w:w="2363" w:type="dxa"/>
            <w:vMerge w:val="restart"/>
            <w:vAlign w:val="center"/>
          </w:tcPr>
          <w:p>
            <w:pPr>
              <w:widowControl/>
              <w:spacing w:line="320" w:lineRule="exact"/>
              <w:ind w:firstLine="600" w:firstLineChars="250"/>
              <w:rPr>
                <w:rFonts w:hint="eastAsia" w:ascii="宋体" w:hAnsi="宋体"/>
                <w:kern w:val="0"/>
                <w:sz w:val="24"/>
              </w:rPr>
            </w:pPr>
            <w:r>
              <w:rPr>
                <w:rFonts w:hint="eastAsia" w:ascii="宋体" w:hAnsi="宋体"/>
                <w:kern w:val="0"/>
                <w:sz w:val="24"/>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6969" w:type="dxa"/>
            <w:gridSpan w:val="5"/>
            <w:vAlign w:val="center"/>
          </w:tcPr>
          <w:p>
            <w:pPr>
              <w:spacing w:line="400" w:lineRule="exact"/>
              <w:ind w:firstLine="480" w:firstLineChars="200"/>
              <w:rPr>
                <w:rFonts w:hint="eastAsia" w:ascii="宋体" w:hAnsi="宋体"/>
                <w:sz w:val="24"/>
              </w:rPr>
            </w:pPr>
            <w:r>
              <w:rPr>
                <w:rFonts w:hint="eastAsia" w:ascii="宋体" w:hAnsi="宋体" w:cs="宋体"/>
                <w:color w:val="000000"/>
                <w:kern w:val="0"/>
                <w:sz w:val="24"/>
              </w:rPr>
              <w:t>请连同回执表一起回传学员身份证及证件照片电子版各一份，照片质量清晰为宜。</w:t>
            </w:r>
          </w:p>
          <w:p>
            <w:pPr>
              <w:spacing w:line="400" w:lineRule="exact"/>
              <w:rPr>
                <w:rFonts w:hint="eastAsia" w:ascii="宋体" w:hAnsi="宋体"/>
                <w:sz w:val="24"/>
              </w:rPr>
            </w:pPr>
          </w:p>
          <w:p>
            <w:pPr>
              <w:spacing w:line="400" w:lineRule="exact"/>
              <w:rPr>
                <w:rFonts w:hint="eastAsia" w:ascii="宋体" w:hAnsi="宋体"/>
                <w:sz w:val="24"/>
              </w:rPr>
            </w:pPr>
          </w:p>
          <w:p>
            <w:pPr>
              <w:spacing w:line="400" w:lineRule="exact"/>
              <w:rPr>
                <w:rFonts w:hint="eastAsia" w:ascii="宋体" w:hAnsi="宋体"/>
                <w:sz w:val="24"/>
                <w:u w:val="single"/>
              </w:rPr>
            </w:pPr>
            <w:r>
              <w:rPr>
                <w:rFonts w:hint="eastAsia" w:ascii="宋体" w:hAnsi="宋体"/>
                <w:sz w:val="24"/>
              </w:rPr>
              <w:t>发票抬头：</w:t>
            </w:r>
            <w:r>
              <w:rPr>
                <w:rFonts w:hint="eastAsia" w:ascii="宋体" w:hAnsi="宋体"/>
                <w:sz w:val="24"/>
                <w:u w:val="single"/>
              </w:rPr>
              <w:t xml:space="preserve">                                                 </w:t>
            </w:r>
          </w:p>
          <w:p>
            <w:pPr>
              <w:spacing w:line="320" w:lineRule="exact"/>
              <w:rPr>
                <w:rFonts w:hint="eastAsia" w:ascii="宋体" w:hAnsi="宋体"/>
                <w:kern w:val="0"/>
                <w:sz w:val="24"/>
              </w:rPr>
            </w:pPr>
            <w:r>
              <w:rPr>
                <w:rFonts w:hint="eastAsia" w:ascii="宋体" w:hAnsi="宋体"/>
                <w:sz w:val="18"/>
                <w:szCs w:val="18"/>
                <w:u w:val="single"/>
              </w:rPr>
              <w:t>注：请务必正楷填写以免字迹不清而开错</w:t>
            </w:r>
          </w:p>
        </w:tc>
        <w:tc>
          <w:tcPr>
            <w:tcW w:w="2363" w:type="dxa"/>
            <w:vMerge w:val="continue"/>
            <w:vAlign w:val="center"/>
          </w:tcPr>
          <w:p>
            <w:pPr>
              <w:widowControl/>
              <w:spacing w:line="320" w:lineRule="exact"/>
              <w:ind w:firstLine="600" w:firstLineChars="250"/>
              <w:rPr>
                <w:rFonts w:hint="eastAsia" w:ascii="宋体" w:hAnsi="宋体"/>
                <w:kern w:val="0"/>
                <w:sz w:val="24"/>
              </w:rPr>
            </w:pPr>
          </w:p>
        </w:tc>
      </w:tr>
    </w:tbl>
    <w:p>
      <w:pPr>
        <w:widowControl/>
        <w:spacing w:line="400" w:lineRule="exact"/>
        <w:jc w:val="right"/>
        <w:rPr>
          <w:rFonts w:hint="eastAsia" w:ascii="宋体" w:hAnsi="宋体"/>
          <w:kern w:val="0"/>
          <w:szCs w:val="21"/>
        </w:rPr>
      </w:pPr>
      <w:r>
        <w:rPr>
          <w:rFonts w:hint="eastAsia" w:ascii="宋体" w:hAnsi="宋体"/>
          <w:kern w:val="0"/>
          <w:sz w:val="24"/>
        </w:rPr>
        <w:t>（此表复制有效</w:t>
      </w:r>
      <w:r>
        <w:rPr>
          <w:rFonts w:ascii="宋体" w:hAnsi="宋体"/>
          <w:kern w:val="0"/>
          <w:sz w:val="24"/>
        </w:rPr>
        <w:t>）</w:t>
      </w:r>
      <w:r>
        <w:rPr>
          <w:rFonts w:hint="eastAsia" w:ascii="宋体" w:hAnsi="宋体"/>
          <w:kern w:val="0"/>
          <w:sz w:val="24"/>
        </w:rPr>
        <w:t xml:space="preserve">     </w:t>
      </w:r>
      <w:r>
        <w:rPr>
          <w:rFonts w:hint="eastAsia" w:ascii="宋体" w:hAnsi="宋体"/>
          <w:kern w:val="0"/>
          <w:szCs w:val="21"/>
        </w:rPr>
        <w:t xml:space="preserve">                                                     </w:t>
      </w:r>
    </w:p>
    <w:sectPr>
      <w:headerReference r:id="rId3" w:type="default"/>
      <w:type w:val="continuous"/>
      <w:pgSz w:w="11906" w:h="16838"/>
      <w:pgMar w:top="1440" w:right="1418" w:bottom="1134" w:left="141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682E"/>
    <w:rsid w:val="00000FAB"/>
    <w:rsid w:val="00006276"/>
    <w:rsid w:val="00012871"/>
    <w:rsid w:val="000356E0"/>
    <w:rsid w:val="00037B25"/>
    <w:rsid w:val="00042B40"/>
    <w:rsid w:val="000541E0"/>
    <w:rsid w:val="00057E67"/>
    <w:rsid w:val="00067404"/>
    <w:rsid w:val="0007180D"/>
    <w:rsid w:val="00077C0C"/>
    <w:rsid w:val="000825DE"/>
    <w:rsid w:val="00096D79"/>
    <w:rsid w:val="000A7ACE"/>
    <w:rsid w:val="000B2B60"/>
    <w:rsid w:val="000F1DB1"/>
    <w:rsid w:val="001017C2"/>
    <w:rsid w:val="001071BA"/>
    <w:rsid w:val="001104FC"/>
    <w:rsid w:val="00116278"/>
    <w:rsid w:val="0014286E"/>
    <w:rsid w:val="00143421"/>
    <w:rsid w:val="001569A6"/>
    <w:rsid w:val="00173315"/>
    <w:rsid w:val="0018578B"/>
    <w:rsid w:val="00186778"/>
    <w:rsid w:val="00186906"/>
    <w:rsid w:val="00186AB8"/>
    <w:rsid w:val="00192262"/>
    <w:rsid w:val="001929C0"/>
    <w:rsid w:val="001A7076"/>
    <w:rsid w:val="001C035F"/>
    <w:rsid w:val="001D0AA7"/>
    <w:rsid w:val="001E3E75"/>
    <w:rsid w:val="001F2032"/>
    <w:rsid w:val="00200502"/>
    <w:rsid w:val="00202CE7"/>
    <w:rsid w:val="002210A3"/>
    <w:rsid w:val="00222488"/>
    <w:rsid w:val="00225599"/>
    <w:rsid w:val="00250432"/>
    <w:rsid w:val="00250E4B"/>
    <w:rsid w:val="00251DAE"/>
    <w:rsid w:val="00260888"/>
    <w:rsid w:val="00283F79"/>
    <w:rsid w:val="00290BB4"/>
    <w:rsid w:val="002921A2"/>
    <w:rsid w:val="00294DD3"/>
    <w:rsid w:val="002A239C"/>
    <w:rsid w:val="002B3723"/>
    <w:rsid w:val="002C0510"/>
    <w:rsid w:val="002D5921"/>
    <w:rsid w:val="0031528B"/>
    <w:rsid w:val="00317AA5"/>
    <w:rsid w:val="00330C5A"/>
    <w:rsid w:val="00334583"/>
    <w:rsid w:val="00347854"/>
    <w:rsid w:val="00353068"/>
    <w:rsid w:val="0036354E"/>
    <w:rsid w:val="00371B5E"/>
    <w:rsid w:val="00372B6B"/>
    <w:rsid w:val="00385B19"/>
    <w:rsid w:val="00385E18"/>
    <w:rsid w:val="003901C0"/>
    <w:rsid w:val="0039365A"/>
    <w:rsid w:val="003B3E90"/>
    <w:rsid w:val="003C0376"/>
    <w:rsid w:val="003D0739"/>
    <w:rsid w:val="003D43E4"/>
    <w:rsid w:val="003D5FD1"/>
    <w:rsid w:val="003D7064"/>
    <w:rsid w:val="003E60BA"/>
    <w:rsid w:val="003F7ABB"/>
    <w:rsid w:val="00411D74"/>
    <w:rsid w:val="00414EC4"/>
    <w:rsid w:val="00417061"/>
    <w:rsid w:val="00430ED7"/>
    <w:rsid w:val="00441C27"/>
    <w:rsid w:val="00446C7B"/>
    <w:rsid w:val="00451127"/>
    <w:rsid w:val="00464072"/>
    <w:rsid w:val="00465FAE"/>
    <w:rsid w:val="0046719F"/>
    <w:rsid w:val="0047372C"/>
    <w:rsid w:val="0047707C"/>
    <w:rsid w:val="0048342A"/>
    <w:rsid w:val="004838B5"/>
    <w:rsid w:val="00484697"/>
    <w:rsid w:val="004B4E0F"/>
    <w:rsid w:val="004B6FE2"/>
    <w:rsid w:val="004B7312"/>
    <w:rsid w:val="004B7572"/>
    <w:rsid w:val="004D2383"/>
    <w:rsid w:val="004F5615"/>
    <w:rsid w:val="0050049D"/>
    <w:rsid w:val="005010CD"/>
    <w:rsid w:val="005064CE"/>
    <w:rsid w:val="005231E8"/>
    <w:rsid w:val="00531E1C"/>
    <w:rsid w:val="005507BA"/>
    <w:rsid w:val="005651F1"/>
    <w:rsid w:val="005866B9"/>
    <w:rsid w:val="005B342D"/>
    <w:rsid w:val="005C1403"/>
    <w:rsid w:val="005D2CC1"/>
    <w:rsid w:val="005D4B82"/>
    <w:rsid w:val="0060001E"/>
    <w:rsid w:val="00601B74"/>
    <w:rsid w:val="00611142"/>
    <w:rsid w:val="00622EBE"/>
    <w:rsid w:val="00624968"/>
    <w:rsid w:val="00627656"/>
    <w:rsid w:val="0065210B"/>
    <w:rsid w:val="006625A4"/>
    <w:rsid w:val="00684076"/>
    <w:rsid w:val="00686C73"/>
    <w:rsid w:val="006A438D"/>
    <w:rsid w:val="006A53EA"/>
    <w:rsid w:val="006B5D6F"/>
    <w:rsid w:val="006C1C9D"/>
    <w:rsid w:val="006C3856"/>
    <w:rsid w:val="006D28AF"/>
    <w:rsid w:val="006D3919"/>
    <w:rsid w:val="006D3D03"/>
    <w:rsid w:val="006D71D3"/>
    <w:rsid w:val="006E74A4"/>
    <w:rsid w:val="006F3849"/>
    <w:rsid w:val="00704B1B"/>
    <w:rsid w:val="00725004"/>
    <w:rsid w:val="00756987"/>
    <w:rsid w:val="007576CE"/>
    <w:rsid w:val="00764006"/>
    <w:rsid w:val="00783317"/>
    <w:rsid w:val="007866A8"/>
    <w:rsid w:val="00787164"/>
    <w:rsid w:val="00793381"/>
    <w:rsid w:val="00793F33"/>
    <w:rsid w:val="0079489C"/>
    <w:rsid w:val="007C042D"/>
    <w:rsid w:val="007C04C5"/>
    <w:rsid w:val="007C6999"/>
    <w:rsid w:val="007C6A93"/>
    <w:rsid w:val="007D6AA8"/>
    <w:rsid w:val="0080528F"/>
    <w:rsid w:val="0080625C"/>
    <w:rsid w:val="00815CE1"/>
    <w:rsid w:val="00827DF6"/>
    <w:rsid w:val="00830DE8"/>
    <w:rsid w:val="00835AF4"/>
    <w:rsid w:val="00837C8B"/>
    <w:rsid w:val="008443EA"/>
    <w:rsid w:val="00846820"/>
    <w:rsid w:val="00864580"/>
    <w:rsid w:val="00870739"/>
    <w:rsid w:val="00893085"/>
    <w:rsid w:val="008970C3"/>
    <w:rsid w:val="008A1389"/>
    <w:rsid w:val="008A1B2A"/>
    <w:rsid w:val="008A298E"/>
    <w:rsid w:val="008B0131"/>
    <w:rsid w:val="008C6D4A"/>
    <w:rsid w:val="008C7008"/>
    <w:rsid w:val="008C7D3C"/>
    <w:rsid w:val="008E0A71"/>
    <w:rsid w:val="008F111D"/>
    <w:rsid w:val="008F65E3"/>
    <w:rsid w:val="008F7F30"/>
    <w:rsid w:val="009012A0"/>
    <w:rsid w:val="00902334"/>
    <w:rsid w:val="00910865"/>
    <w:rsid w:val="009210F8"/>
    <w:rsid w:val="0093626B"/>
    <w:rsid w:val="00937186"/>
    <w:rsid w:val="00957AB1"/>
    <w:rsid w:val="00984AFB"/>
    <w:rsid w:val="009A1713"/>
    <w:rsid w:val="009A3909"/>
    <w:rsid w:val="009A4934"/>
    <w:rsid w:val="009A7138"/>
    <w:rsid w:val="009C06D3"/>
    <w:rsid w:val="009E765B"/>
    <w:rsid w:val="009E7930"/>
    <w:rsid w:val="009F32C4"/>
    <w:rsid w:val="00A077C7"/>
    <w:rsid w:val="00A34B2F"/>
    <w:rsid w:val="00A4017F"/>
    <w:rsid w:val="00A73087"/>
    <w:rsid w:val="00A82504"/>
    <w:rsid w:val="00A95BFE"/>
    <w:rsid w:val="00A96AC6"/>
    <w:rsid w:val="00AB0FD3"/>
    <w:rsid w:val="00AC6DC1"/>
    <w:rsid w:val="00AD0D4A"/>
    <w:rsid w:val="00AD531A"/>
    <w:rsid w:val="00AE7A56"/>
    <w:rsid w:val="00AF204A"/>
    <w:rsid w:val="00AF77D9"/>
    <w:rsid w:val="00B13D7E"/>
    <w:rsid w:val="00B20C16"/>
    <w:rsid w:val="00B24820"/>
    <w:rsid w:val="00B34F44"/>
    <w:rsid w:val="00B37478"/>
    <w:rsid w:val="00B435CD"/>
    <w:rsid w:val="00B52159"/>
    <w:rsid w:val="00B67807"/>
    <w:rsid w:val="00BA2918"/>
    <w:rsid w:val="00BC79CE"/>
    <w:rsid w:val="00BD278F"/>
    <w:rsid w:val="00BD5D16"/>
    <w:rsid w:val="00BE1AE9"/>
    <w:rsid w:val="00BE5084"/>
    <w:rsid w:val="00BE7E8F"/>
    <w:rsid w:val="00BF574E"/>
    <w:rsid w:val="00BF5C9D"/>
    <w:rsid w:val="00C120D5"/>
    <w:rsid w:val="00C1626A"/>
    <w:rsid w:val="00C16887"/>
    <w:rsid w:val="00C242D9"/>
    <w:rsid w:val="00C25B77"/>
    <w:rsid w:val="00C272B1"/>
    <w:rsid w:val="00C42462"/>
    <w:rsid w:val="00C50969"/>
    <w:rsid w:val="00C838F9"/>
    <w:rsid w:val="00C94581"/>
    <w:rsid w:val="00CB19E7"/>
    <w:rsid w:val="00CB5859"/>
    <w:rsid w:val="00CE1348"/>
    <w:rsid w:val="00CF454F"/>
    <w:rsid w:val="00D462F8"/>
    <w:rsid w:val="00D52988"/>
    <w:rsid w:val="00D553C3"/>
    <w:rsid w:val="00D60903"/>
    <w:rsid w:val="00D6228B"/>
    <w:rsid w:val="00D63AE0"/>
    <w:rsid w:val="00D6513E"/>
    <w:rsid w:val="00DA326D"/>
    <w:rsid w:val="00DB25F4"/>
    <w:rsid w:val="00DC1DFA"/>
    <w:rsid w:val="00DC4A9F"/>
    <w:rsid w:val="00DC6AC9"/>
    <w:rsid w:val="00DD0BF2"/>
    <w:rsid w:val="00DD231A"/>
    <w:rsid w:val="00DD2F5B"/>
    <w:rsid w:val="00DE4266"/>
    <w:rsid w:val="00DF0CD4"/>
    <w:rsid w:val="00DF6238"/>
    <w:rsid w:val="00E00AA8"/>
    <w:rsid w:val="00E0356C"/>
    <w:rsid w:val="00E05143"/>
    <w:rsid w:val="00E45928"/>
    <w:rsid w:val="00E47252"/>
    <w:rsid w:val="00E61AE9"/>
    <w:rsid w:val="00E732B9"/>
    <w:rsid w:val="00E80C48"/>
    <w:rsid w:val="00EA353B"/>
    <w:rsid w:val="00EA5733"/>
    <w:rsid w:val="00EA72F2"/>
    <w:rsid w:val="00EB11DB"/>
    <w:rsid w:val="00EB54A1"/>
    <w:rsid w:val="00EC1A1F"/>
    <w:rsid w:val="00EE0C76"/>
    <w:rsid w:val="00EE6C86"/>
    <w:rsid w:val="00EE6CED"/>
    <w:rsid w:val="00EF2B25"/>
    <w:rsid w:val="00F1682E"/>
    <w:rsid w:val="00F2036C"/>
    <w:rsid w:val="00F31732"/>
    <w:rsid w:val="00F52008"/>
    <w:rsid w:val="00F53A52"/>
    <w:rsid w:val="00F61F58"/>
    <w:rsid w:val="00F71787"/>
    <w:rsid w:val="00F72A33"/>
    <w:rsid w:val="00F771B5"/>
    <w:rsid w:val="00FA6BEA"/>
    <w:rsid w:val="00FC3452"/>
    <w:rsid w:val="00FD1218"/>
    <w:rsid w:val="0CF1667E"/>
    <w:rsid w:val="3817117E"/>
    <w:rsid w:val="387F4ED7"/>
    <w:rsid w:val="64C223F5"/>
    <w:rsid w:val="7EBE5731"/>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bCs/>
      <w:sz w:val="28"/>
      <w:szCs w:val="32"/>
    </w:rPr>
  </w:style>
  <w:style w:type="paragraph" w:styleId="4">
    <w:name w:val="heading 3"/>
    <w:basedOn w:val="1"/>
    <w:next w:val="1"/>
    <w:link w:val="2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5">
    <w:name w:val="Default Paragraph Font"/>
    <w:semiHidden/>
    <w:uiPriority w:val="0"/>
  </w:style>
  <w:style w:type="table" w:default="1" w:styleId="20">
    <w:name w:val="Normal Table"/>
    <w:semiHidden/>
    <w:uiPriority w:val="0"/>
    <w:tblPr>
      <w:tblLayout w:type="fixed"/>
      <w:tblCellMar>
        <w:top w:w="0" w:type="dxa"/>
        <w:left w:w="108" w:type="dxa"/>
        <w:bottom w:w="0" w:type="dxa"/>
        <w:right w:w="108" w:type="dxa"/>
      </w:tblCellMar>
    </w:tblPr>
  </w:style>
  <w:style w:type="paragraph" w:styleId="6">
    <w:name w:val="Body Text Indent"/>
    <w:basedOn w:val="1"/>
    <w:qFormat/>
    <w:uiPriority w:val="0"/>
    <w:pPr>
      <w:ind w:firstLine="538" w:firstLineChars="192"/>
    </w:pPr>
    <w:rPr>
      <w:sz w:val="28"/>
    </w:rPr>
  </w:style>
  <w:style w:type="paragraph" w:styleId="7">
    <w:name w:val="toc 3"/>
    <w:basedOn w:val="1"/>
    <w:next w:val="1"/>
    <w:semiHidden/>
    <w:qFormat/>
    <w:uiPriority w:val="0"/>
    <w:pPr>
      <w:ind w:left="210"/>
      <w:jc w:val="left"/>
    </w:pPr>
    <w:rPr>
      <w:sz w:val="20"/>
      <w:szCs w:val="20"/>
    </w:rPr>
  </w:style>
  <w:style w:type="paragraph" w:styleId="8">
    <w:name w:val="Date"/>
    <w:basedOn w:val="1"/>
    <w:next w:val="1"/>
    <w:uiPriority w:val="0"/>
    <w:pPr>
      <w:ind w:left="100" w:leftChars="2500"/>
    </w:pPr>
  </w:style>
  <w:style w:type="paragraph" w:styleId="9">
    <w:name w:val="Body Text Indent 2"/>
    <w:basedOn w:val="1"/>
    <w:uiPriority w:val="0"/>
    <w:pPr>
      <w:spacing w:after="120" w:line="480" w:lineRule="auto"/>
      <w:ind w:left="420" w:leftChars="200"/>
    </w:p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semiHidden/>
    <w:qFormat/>
    <w:uiPriority w:val="0"/>
    <w:pPr>
      <w:spacing w:before="360"/>
      <w:jc w:val="left"/>
    </w:pPr>
    <w:rPr>
      <w:rFonts w:ascii="Arial" w:hAnsi="Arial" w:cs="Arial"/>
      <w:b/>
      <w:bCs/>
      <w:caps/>
      <w:sz w:val="24"/>
    </w:rPr>
  </w:style>
  <w:style w:type="paragraph" w:styleId="13">
    <w:name w:val="toc 2"/>
    <w:basedOn w:val="1"/>
    <w:next w:val="1"/>
    <w:semiHidden/>
    <w:qFormat/>
    <w:uiPriority w:val="0"/>
    <w:pPr>
      <w:spacing w:line="300" w:lineRule="exact"/>
      <w:ind w:left="-2" w:leftChars="-1"/>
    </w:pPr>
    <w:rPr>
      <w:rFonts w:ascii="宋体" w:hAnsi="宋体"/>
      <w:bCs/>
      <w:color w:val="000000"/>
      <w:kern w:val="0"/>
      <w:szCs w:val="21"/>
      <w:lang w:val="en-US" w:eastAsia="zh-CN"/>
    </w:r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6">
    <w:name w:val="Strong"/>
    <w:basedOn w:val="15"/>
    <w:qFormat/>
    <w:uiPriority w:val="0"/>
    <w:rPr>
      <w:b/>
      <w:bCs/>
    </w:rPr>
  </w:style>
  <w:style w:type="character" w:styleId="17">
    <w:name w:val="page number"/>
    <w:basedOn w:val="15"/>
    <w:qFormat/>
    <w:uiPriority w:val="0"/>
  </w:style>
  <w:style w:type="character" w:styleId="18">
    <w:name w:val="FollowedHyperlink"/>
    <w:basedOn w:val="15"/>
    <w:qFormat/>
    <w:uiPriority w:val="0"/>
    <w:rPr>
      <w:color w:val="800080"/>
      <w:u w:val="single"/>
    </w:rPr>
  </w:style>
  <w:style w:type="character" w:styleId="19">
    <w:name w:val="Hyperlink"/>
    <w:basedOn w:val="15"/>
    <w:qFormat/>
    <w:uiPriority w:val="0"/>
    <w:rPr>
      <w:color w:val="0000FF"/>
      <w:u w:val="single"/>
    </w:rPr>
  </w:style>
  <w:style w:type="character" w:customStyle="1" w:styleId="21">
    <w:name w:val="标题 3 Char"/>
    <w:basedOn w:val="15"/>
    <w:link w:val="4"/>
    <w:qFormat/>
    <w:uiPriority w:val="0"/>
    <w:rPr>
      <w:rFonts w:eastAsia="宋体"/>
      <w:b/>
      <w:bCs/>
      <w:kern w:val="2"/>
      <w:sz w:val="32"/>
      <w:szCs w:val="32"/>
      <w:lang w:val="en-US" w:eastAsia="zh-CN" w:bidi="ar-SA"/>
    </w:rPr>
  </w:style>
  <w:style w:type="paragraph" w:customStyle="1" w:styleId="22">
    <w:name w:val="p0"/>
    <w:basedOn w:val="1"/>
    <w:uiPriority w:val="0"/>
    <w:pPr>
      <w:widowControl/>
    </w:pPr>
    <w:rPr>
      <w:rFonts w:ascii="Calibri" w:hAnsi="Calibri" w:cs="宋体"/>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2</Pages>
  <Words>203</Words>
  <Characters>1158</Characters>
  <Lines>9</Lines>
  <Paragraphs>2</Paragraphs>
  <TotalTime>0</TotalTime>
  <ScaleCrop>false</ScaleCrop>
  <LinksUpToDate>false</LinksUpToDate>
  <CharactersWithSpaces>1359</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2017-04-06T03:09:00Z</dcterms:created>
  <dc:creator>YlmF</dc:creator>
  <cp:lastModifiedBy>Administrator</cp:lastModifiedBy>
  <cp:lastPrinted>2011-08-19T02:57:00Z</cp:lastPrinted>
  <dcterms:modified xsi:type="dcterms:W3CDTF">2017-04-06T06:33:28Z</dcterms:modified>
  <dc:title>中国设备管理协会</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